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cs="Times New Roman"/>
          <w:color w:val="auto" w:themeColor="text2" w:themeShade="BF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Добрый день, у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важаемые коллеги!</w:t>
      </w:r>
      <w:r>
        <w:rPr>
          <w:rFonts w:ascii="Times New Roman" w:hAnsi="Times New Roman" w:cs="Times New Roman"/>
          <w:color w:val="auto" w:themeColor="text2" w:themeShade="BF"/>
          <w:sz w:val="28"/>
          <w:szCs w:val="28"/>
        </w:rPr>
      </w:r>
      <w:r>
        <w:rPr>
          <w:rFonts w:ascii="Times New Roman" w:hAnsi="Times New Roman" w:cs="Times New Roman"/>
          <w:color w:val="auto" w:themeColor="text2" w:themeShade="BF"/>
          <w:sz w:val="28"/>
          <w:szCs w:val="28"/>
        </w:rPr>
      </w:r>
    </w:p>
    <w:p>
      <w:pPr>
        <w:contextualSpacing/>
        <w:ind w:firstLine="851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firstLine="851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Развитие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культуры является одним из приоритетных направлени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й государственной политики Удмуртской Республики. Это один из важнейших ресурсов в вопросах укрепления государства и гражданского общества,  воспитания подрастающего поколения, укрепления межнационального мира и согласия. Также культура является одним из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сновополагающих факторов качества жизни населения.</w:t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14:ligatures w14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Сегодня 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можем подвести предварительные итоги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национального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«Культура»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который завершился в 2024 году. Всего за период действия нацпроекта с 2019 по 2024 гг. в республику поступило 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общую сумму 2,340 млн. рублей (включая участие в других федеральных программах программах).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 это время: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после масштабной реконструкции введена в эксплуатацию Национальная библиотека Удмуртской Республики (2019-2021 гг.)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авершены работы по реконструкции Театра юного зрителя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(здание ДК «Ижмаш»)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выполнен капремонт 2 муниципальных театров и 1 регионального музея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построено 9 и капитально отремонтировано 17 домов культуры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стадии завершения строительство Центра культурного развития в Глазове;</w:t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оздано 20 модельных муниципальных библиотек;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открыты 22 муниципальных кинозала;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реконструированы и капитально отремонтированы 5 ДШИ;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создано 2 Школы </w:t>
      </w:r>
      <w:r>
        <w:rPr>
          <w:sz w:val="28"/>
          <w:szCs w:val="28"/>
          <w:highlight w:val="none"/>
        </w:rPr>
        <w:t xml:space="preserve">кр</w:t>
      </w:r>
      <w:r>
        <w:rPr>
          <w:sz w:val="28"/>
          <w:szCs w:val="28"/>
          <w:highlight w:val="none"/>
        </w:rPr>
        <w:t xml:space="preserve">еативных индустрий;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роведено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оснащение современным оборудованием: 2 региональных и 10 муниципальных музеев, 2 региональных театров, 23 ДШИ и 2х колледжей;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муниципальных образований приобретено 8 автоклубов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озданы 5 виртуальных концертных зала, 5 мультимедиагидов;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поддержку получили 60 лучших сельских учреждений культуры и 77 лучших работников сельских учреждений культуры;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приобретено 5081 экземпляров книг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trike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trike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yellow"/>
          <w:u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yellow"/>
          <w:u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yellow"/>
          <w:u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  <w:t xml:space="preserve">За время действия 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федерального партийного проекта </w:t>
      </w:r>
      <w:r>
        <w:rPr>
          <w:b/>
          <w:bCs/>
          <w:sz w:val="28"/>
          <w:szCs w:val="28"/>
          <w:highlight w:val="none"/>
          <w:u w:val="none"/>
        </w:rPr>
        <w:t xml:space="preserve">«Культура малой Род</w:t>
      </w:r>
      <w:r>
        <w:rPr>
          <w:b/>
          <w:bCs/>
          <w:sz w:val="28"/>
          <w:szCs w:val="28"/>
          <w:highlight w:val="none"/>
          <w:u w:val="none"/>
        </w:rPr>
        <w:t xml:space="preserve">ины»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 с 2017 по 2024 годы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 </w:t>
      </w:r>
      <w:r>
        <w:rPr>
          <w:sz w:val="28"/>
          <w:szCs w:val="28"/>
          <w:highlight w:val="none"/>
          <w:u w:val="none"/>
        </w:rPr>
        <w:t xml:space="preserve">выполнен текущий ремонт и укрепление материально-технической базы 223 сельских домов культуры, поддержана творческая деятельность 3 театров 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на общую сумму 318,1 млн. рублей.</w:t>
      </w: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  <w:t xml:space="preserve">Благодаря участию республики в</w:t>
      </w:r>
      <w:r>
        <w:rPr>
          <w:b/>
          <w:bCs/>
          <w:sz w:val="28"/>
          <w:szCs w:val="28"/>
          <w:highlight w:val="none"/>
          <w:u w:val="none"/>
        </w:rPr>
        <w:t xml:space="preserve"> 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государственной программе </w:t>
      </w:r>
      <w:r>
        <w:rPr>
          <w:b/>
          <w:bCs/>
          <w:sz w:val="28"/>
          <w:szCs w:val="28"/>
          <w:highlight w:val="none"/>
          <w:u w:val="none"/>
        </w:rPr>
        <w:t xml:space="preserve"> «Комплексное развитие сельских территорий»</w:t>
      </w:r>
      <w:r>
        <w:rPr>
          <w:sz w:val="28"/>
          <w:szCs w:val="28"/>
          <w:highlight w:val="none"/>
        </w:rPr>
        <w:t xml:space="preserve"> с 2020 года построено 11 культурно-досуговых учреждений, отремонтировано 5 культурно-досуговых  учреждений и 1 детская школа искусств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на общую сумму 1633</w:t>
      </w:r>
      <w:r>
        <w:rPr>
          <w:b w:val="0"/>
          <w:bCs w:val="0"/>
          <w:sz w:val="28"/>
          <w:szCs w:val="28"/>
          <w:highlight w:val="none"/>
        </w:rPr>
        <w:t xml:space="preserve">,8 млн. руб.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  <w:u w:val="none"/>
        </w:rPr>
      </w:pP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  <w:t xml:space="preserve">Всего по федеральным проектам за 2017-2024 годы привлечено </w:t>
      </w:r>
      <w:r>
        <w:rPr>
          <w:b w:val="0"/>
          <w:bCs w:val="0"/>
          <w:sz w:val="28"/>
          <w:szCs w:val="28"/>
          <w:highlight w:val="none"/>
          <w:u w:val="none"/>
        </w:rPr>
        <w:t xml:space="preserve">4291,9 млн. рублей.</w:t>
      </w:r>
      <w:r>
        <w:rPr>
          <w:b w:val="0"/>
          <w:bCs w:val="0"/>
          <w:sz w:val="28"/>
          <w:szCs w:val="28"/>
          <w:highlight w:val="none"/>
          <w:u w:val="none"/>
        </w:rPr>
      </w:r>
      <w:r>
        <w:rPr>
          <w:b w:val="0"/>
          <w:bCs w:val="0"/>
          <w:sz w:val="28"/>
          <w:szCs w:val="28"/>
          <w:highlight w:val="none"/>
          <w:u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поддержка культуры в 2024 году осуществлялась за счет консолидированного бюджета, который исполнен в общей сумме </w:t>
        <w:br/>
        <w:t xml:space="preserve">5 636,32 млн. руб., в том числе: бюджет республики - 2179,4 млн. руб., бюджеты муниципальных образований - 3456,9 млн. руб.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Подведомственными учреждениями привлечено 674,5 млн. руб.,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725,3 млн. руб.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униципальными учреждениями.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Общий объем средств, направленных на развитие отрасли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в 2024 году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за счет средств федерального бюджета составил более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1 млрд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Из них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федеральному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:lang w:bidi="ru-RU"/>
        </w:rPr>
        <w:t xml:space="preserve">партийному проекту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single"/>
          <w:lang w:bidi="ru-RU"/>
        </w:rPr>
        <w:t xml:space="preserve">«Культура малой Родины»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средства направлены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26,9 млн.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):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на создание новых постановок и техническое оснащение Государственного театра кукол,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Глазовского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драматического театра «Парафраз»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Сарапульского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драматического театра;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на текущий ремонт 18 и обновление материально-технической базы 10 муниципальных домов культуры.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В рамках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bidi="ru-RU"/>
        </w:rPr>
        <w:t xml:space="preserve">федерального проекта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single"/>
          <w:lang w:bidi="ru-RU"/>
        </w:rPr>
        <w:t xml:space="preserve">«Придумано в России»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 открыта вторая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в республике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школа креативных индустрий на базе Детской школы искусств №1 г. Сарапула (29,8 млн.рублей).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2024 году продолжена работа по комплектованию книжных фондов республики по 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федеральному проекту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Сохранение культурного и исторического наследия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(6,4 млн.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sz w:val="32"/>
          <w:szCs w:val="32"/>
          <w:u w:val="none"/>
        </w:rPr>
        <w:t xml:space="preserve">.</w:t>
      </w:r>
      <w:r>
        <w:rPr>
          <w:rFonts w:ascii="Times New Roman" w:hAnsi="Times New Roman" w:eastAsia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</w:r>
      <w:r>
        <w:rPr>
          <w:rFonts w:ascii="Times New Roman" w:hAnsi="Times New Roman" w:cs="Times New Roman"/>
          <w:sz w:val="36"/>
          <w:szCs w:val="36"/>
          <w:u w:val="singl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рамках национального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single"/>
          <w:lang w:bidi="ru-RU"/>
        </w:rPr>
        <w:t xml:space="preserve">«Культура»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none"/>
          <w:lang w:bidi="ru-RU"/>
        </w:rPr>
        <w:t xml:space="preserve"> (170,3 млн. руб):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завершено строительство Сельского информационно-культурного центра в с. Лынга Якшур-Бодьинского района;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прове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дены капитальные ремонты: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Музея-усадьбы П.И. Чайковского в г. Воткинске,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Детской школы искусств №10 г. Ижевска, Узей-Туклинского дома культуры в Увинском районе, Сельского дома культуры в с. Дёбы Красногорского района и двух муниципальных театров («Молодой человек» в г. Ижевске и «Парафраз» в г. Глазове);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открыты 2 модельные библиотеки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Камбарском и Глазовско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районах;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создан виртуальный концертный зал на базе Национальной библиотеки Удмуртской Республики;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получили современное оборудование Музей изобразительных искусств,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Музей города Ижевска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, Историко-краеведческий музей города Можги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Шарканский краеведческий музей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, а также модернизировано сценическое оборудование Государственного театра оперы и балета;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овые музыкальные инструменты, учебные материалы и оборудование приобретены для 10-ти детских школ искусств республики;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продолжено строительство Центра культурного развития в г. Глазове.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17365c" w:themeColor="text2" w:themeShade="BF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 целях государственной поддержки 18 лучших работников сельских учреждений культуры получил по 50,0 тыс. руб. в виде материального поощрения и 15 лучших сельских учреждений культуры получили по 105 тыс. руб. на укрепление материально-технической базы.</w:t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</w:rPr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В 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развитие отрасли культуры будет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748,42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млн.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рамках национального проекта «Семья», федеральных проектов «КРСТ»,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«Развитие искусства и творчества»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«Культура малой Родины»,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Сохранение культурного и исторического наследия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highlight w:val="none"/>
          <w:u w:val="singl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национального проекта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«Семья»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планируем </w:t>
        <w:br/>
        <w:t xml:space="preserve">(172,67 млн. рублей):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апитальные ремонты: Детской музыкальная школа №1 г. Глазова,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Дворца культуры и спорта "Нефтяник" в п.Игра,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библиотеки в п. Ува;</w:t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ехническое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оснащение: Государственного русского драматического театр Удмуртии,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Музея истории и культуры Камбарского района, Дебёсского районного Музей истории Сибирского тракта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открытие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5 модельных библиотек: в Вавожском, Кизнерском, Сюмсинском, Шарканском районах и г. Ижевске.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федеральному партийному проекту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u w:val="single"/>
          <w:lang w:bidi="ru-RU"/>
        </w:rPr>
        <w:t xml:space="preserve">«Культура малой Родины»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средства будут направлены (31,4 млн. рублей):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на создание новых постановок и техническое оснащение Государственного театра кукол,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Глазовского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драматического театра «Парафраз»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Сарапульского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драматического театра;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на текущий ремонт и обновление материально-технической базы 30 муниципальных домов культуры.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проекту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«Комплексное развитие сельских территорий»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 (463,77 млн.рублей):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будет начато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строительство ДШИ в п. Ува (с завершением работ в 2026 году),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32"/>
          <w:szCs w:val="32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планируется выполнить ремонт 3 домов культуры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Центр культуры и искусства с. Селты, ремонт РДК в с. Селты, ремонт Кезского РДК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32"/>
          <w:szCs w:val="32"/>
          <w:highlight w:val="white"/>
        </w:rPr>
      </w:r>
      <w:r>
        <w:rPr>
          <w:rFonts w:ascii="Times New Roman" w:hAnsi="Times New Roman" w:cs="Times New Roman"/>
          <w:sz w:val="32"/>
          <w:szCs w:val="32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Также в планах на 2025 год завершение строительства и введение в эксплуатацию Центра культурного развития в Глазове, проектно-изыскательские работы на строительство районного дома культуры в Камбарке и разработка проектно-сметной документации на реконструк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цию здания Театра оперы и балета имени П.И. Чайковского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, национального музея. Запланирован ремонт ветряной мельницы в музее-заповеднике «Лудорвай»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Сегодня в республике действуют 7 (-1)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профессиональных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театров, 42 музея, 556 (-10) культурно-досуговых учреждени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519 (-2) библиотек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  <w:br/>
        <w:t xml:space="preserve">4 концертных организации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22 (+4)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муниципальных кинозала; 54(+1) детских школы искусств и 2 профессиональных образовательных учреждения в сфере культуры,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муниципальных парка, цирк.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бщая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численность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аботников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учреждений культуры и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бразовательн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ых организаций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насчитывает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10786 чел.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из них в мун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иципальных образованиях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8157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человек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государственных учреждениях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2629 человек.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8"/>
        <w:ind w:left="0" w:right="0" w:firstLine="709"/>
        <w:jc w:val="both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итогам 2024 года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ru-RU"/>
        </w:rPr>
        <w:t xml:space="preserve">редняя заработная плата работников учреждений культуры составила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53 689,85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ru-RU"/>
        </w:rPr>
        <w:t xml:space="preserve">руб.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lang w:bidi="ru-RU"/>
        </w:rPr>
        <w:t xml:space="preserve">(+33,46%,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в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2023 году - 40 229,57 руб.). Целевой п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оказатель выполнен на уровне 102,6% (в 2023 году - 94%).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Уважае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мые коллеги! Мы видим, что государство принимает действенные меры по развитию отрасли культуры. Но сегодня остается актуальной проблема нехватки квалифицированных кадров в малых населенных пунктах и сельской местности.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8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дан старт долгожданной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«Земский работник культуры».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условиях софинансирования Удмуртской Республике выделена субсидия в размере 63,36 млн. рублей, для трудоустро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йства в учреждения культуры и дополнительного образования в сфере культуры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72 работников. По условиям программы работник культуры получит 1 млн. рублей при условии переезд в малые населенные пункты (с числом жителей до 50 тыс. чел) или сельскую местность.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сегодня утверждены перечни вакантных должностей на 2025 год.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Прием документов на участие в конкурсе – с 15 апреля по 15 июля.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– конкурсный отбор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1 ноября 2025 года планируется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ществление выплат.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Сейчас нам предстоит индивидуальная работа с выпускниками и с людьми, кто готов поменять место жительства и связать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сферу деятельности с культурой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Отмечу, что Удмуртия – это единственный регион, который заявил такую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высокую цифру по квоте (72 работника), но не потому что у нас хуже ситуация с кадрами, а потому, что уверен, что совместными усилиями мы сможем привлечь в отрасль новых работников и частично решить проблему с нехваткой кадров.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17365c" w:themeColor="text2" w:themeShade="B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17365c" w:themeColor="text2" w:themeShade="BF"/>
          <w:sz w:val="28"/>
          <w:szCs w:val="28"/>
          <w:highlight w:val="none"/>
          <w:lang w:bidi="ru-RU"/>
        </w:rPr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center"/>
        <w:spacing w:line="240" w:lineRule="auto"/>
        <w:rPr>
          <w:rFonts w:ascii="Times New Roman" w:hAnsi="Times New Roman" w:cs="Times New Roman"/>
          <w:b/>
          <w:bCs/>
          <w:color w:val="272727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272727"/>
          <w:sz w:val="28"/>
          <w:szCs w:val="28"/>
        </w:rPr>
        <w:t xml:space="preserve">Социально-культурная деятельность</w:t>
      </w:r>
      <w:r>
        <w:rPr>
          <w:rFonts w:ascii="Times New Roman" w:hAnsi="Times New Roman" w:cs="Times New Roman"/>
          <w:b/>
          <w:bCs/>
          <w:color w:val="272727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272727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Основной показатель в рамках реализации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национального проекта «Культура»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 - «Число посещений культурных мероприятий»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выполнен на 10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%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 (30 235 162 посещения)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.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оказатель выполнен в 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-ти муниципальных образованиях: это традиционно все города. Из муниципальных районов в топ-5 входят: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Игринский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Алнашский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Увинский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Шарканский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Якшур-Бодьинский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аибольший процент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невыполнения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1% -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Можгинском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 район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Год семьи,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объявленный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Президентом Росси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и, состоялось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более 12 тысяч 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ероприяти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й, их посетило более 1 млн. человек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мероприятиях чествовались многодетные семьи, трудовые династии. </w:t>
      </w:r>
      <w:r>
        <w:rPr>
          <w:rStyle w:val="859"/>
          <w:rFonts w:ascii="Times New Roman" w:hAnsi="Times New Roman" w:eastAsia="Times New Roman" w:cs="Times New Roman"/>
          <w:sz w:val="28"/>
          <w:szCs w:val="28"/>
        </w:rPr>
        <w:t xml:space="preserve">Ключевыми стали конкурс семейного творчества «Семейные увлечения» и конкурс «Золотая бабушка».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Одним из приоритетных направлений работы культурно-досуговых учреждений является развитие фестивального движения.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С 2020 года в Удмуртии реализуется проект - окружной фестиваль детских и молодёжных театральных коллективов «Театральное Приволжье». Сезон 2023-2024 гг. фестиваля стал юбилейным.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 нем приняли участие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198 участников, более 1600 зрителей.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Удмуртия на высоком уровне провела финальные мероприятия окружного этапа. Фестивальные события состоялись на лучших профессиональных площадках Ижевска и привлекли огромное количество зрителей и театралов Удмуртии. 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trike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Во второй раз проводился Всероссийский фестиваль-конкурс любительского циркового искусства «Под куполом»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Он объединил 22 любительских цирковых коллектива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из Удмурт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ии, Саратовской, Самарской, Ленинградской, Свердловской, Курганской областей, Волгограда, Ульяновска, Санкт-Петербурга, Барнаула, Челябинска,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Урая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, Омска,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Подольска,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 Архангельска. Все мероприятия  прошли в Государственн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ом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 цирк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shd w:val="clear" w:color="auto" w:fill="ffffff"/>
        </w:rPr>
        <w:t xml:space="preserve"> Удмуртии. </w:t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shd w:val="clear" w:color="auto" w:fill="ffffff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Масштабным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событием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стало проведение Республиканских творческих состязаний (игр) для людей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с инвалидностью. В финале игр приняли участие более 500 человек, представляющих различные категории инвалидности и возрастные группы из разных муниципальных образований республики.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t xml:space="preserve">В рамках Года семьи в России, была учреждена номинация «Семейное творчество» - для участников, представивших конкурсную работу всей семьей.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Муниципальные культурно-досуговые учреждения остаются самыми массов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ыми и доступными учреждениями культуры, играющими важную роль в организации досуга населения. На 1 января 2025 года в республике  556 культурно-досуговых учреждений, из них 2 республиканских.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Культурно-до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суговыми учреждениями  проведено 86 233 культурно-массовых мероприятий с числом посещений почти 9 миллионов человек  Рост числа посетителей по сравнению с 2023 годом составил 8,5%.</w:t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trike w:val="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  <w:r>
        <w:rPr>
          <w:rFonts w:ascii="Times New Roman" w:hAnsi="Times New Roman" w:cs="Times New Roman"/>
          <w:strike w:val="0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За высок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ие достижения в сохранении и развитии народного художественного творчества и традиционной культуры народов России  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 народному фольклорному ансамблю «Пинал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даур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» из Завьяловского района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присвоено почетное звание «Заслуженный коллектив народного творчества»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.  Надо сказать,  в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еспублике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всего 2 коллектива имеют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это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высокое звание.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 2020 году его удостоен народный ансамбль русской песни «Забава»  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Воткинск</w:t>
      </w: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ого района. 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trike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</w:rPr>
        <w:t xml:space="preserve">Впервые  звание «Народный» получил коллектив «Бродвей-инклюзив» (руководитель – Дмитриева Жанна Владимировна), в котором большинство участников – люди с ограниченными возможностями здоровья.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left="0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Музеи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Музеи республики на протяжении ряда лет демонстрируют стабильн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высокие результаты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2024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музеи посетило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 тысяч  человек больше, чем в 2023 году и составило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1 363 500 человек.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музеями организовано и проведено 1018 выставок (2023 г. - 1016 выставок), 23 983 экскурсии, 556 массовых мероприятий, 4 666 культурно-образовательных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ятий, из них 506 адаптировано для инвалидов и лиц с ограниченными возможностями здоровья. Посещаемость музеев данной категорией увеличилась на 19% за счет создания тактильных экспонатов, проведению специальных мероприятий для данной категории посетителей.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выставках и экспозициях ежегодно экспонируется около 35% музейного фонда.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7 выставочных проектов было реализовано в других регионах Российской Федерации – гг. Кирове, Елабуге, Ярославле, Сыктывкаре.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то же время музеи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себя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принимали выставки из музеев  Москвы, Тулы.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Знаковым событием в деятельности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Национального музея Удмуртской Республики (105 лет)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стало создание выставки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Воткинский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завод – 265». Партнёр выставки Акционерное общество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Воткинский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завод» -  один из флагманов военно-промышленного комплекса России.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Выставка предоставила 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никальную возможность познакомиться с предметами из фондов 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</w:rPr>
        <w:t xml:space="preserve">Национального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</w:rPr>
        <w:t xml:space="preserve">музея, музея предприятия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и 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</w:rPr>
        <w:t xml:space="preserve">музеев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 России: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исторического музея, Государственного музея истории Санкт-Петербурга, Центрального музея Вооружённых сил министерства обороны Российской Федерации.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Пятый совместный проект «Марк Шагал. Под единым небом»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Музея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изобразительных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искусств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петербургской галереи современного искусства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был представлен в Ижевске. В рамках выставки показано более 100 оригинальных графических работ Марка Шагала из коллекции Павла Башмакова, владельца одного из крупнейших частных собраний художника-авангардиста.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успешную проектную деятельность Музей истории и культуры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Камбарского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стал лауреатом премии «Признание»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учрежденной по инициативе Главы Удмуртской Республики А.В.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Бречалова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Доход музеев от приносящей доход деятельности по сравнению в 2023 годом  увеличился на 35% и составил 148 млн. 925,0 тысяч рублей.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23% к уровню 2023 года увеличилось число участников программы «Пушкинская карта - 52 530 человек (2023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– 42 500 человек), из них 27 397 человек - посетители муниципальных музеев.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Значительное снижение по посещению участников программы наблюдается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Кезском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краеведческом музее им. О.А. Поскрёбышева – 26 человек (2023 г. – 115),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Шарканском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историко-краеведческом музее – 38 человек (2023 г. – 134).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Библиотеки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республике функционируют 2 государственные и 517 муниципальных библиотек (включая 41 структурное подразделение), из общего числа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библиотек являются детскими.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Общий охват библиотечным обслуживанием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составляет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среднем по РФ – 36 процентов).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Декоративно-прикладное искусство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58"/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Деятельность в сфере выявления, изучения, сохранения, развития и популяризации декоративно-прикладного искусства и традиционных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ремёсел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муниципальных образованиях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осуществляется 19 организациями, из них 14 – в качестве структурных подразделений при музеях и культурно-досуговых учреждениях.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Продолжают сохраняться и развиваться 25 видов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декоративно-прикладного искусства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ремёсел, исторически сложившиеся на территории благодаря накопленному методическому опыту профессионалов, которые работают в муниципальных домах ремесел в количестве 16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2024 году доход деятельности домов ремесел составил 19 283,32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тыс.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что на 21 % больше, чем в 2023 г.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Кино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Удмуртии функционируют 33 кинотеатра, из них 22 муниципальных.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Четыре кинозала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откры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декабре 2024 года –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Вавожском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Сюмсинском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Завьяловском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Каракулинском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(фото)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2024 году состоялось 9 468 киносеансов, что на 5,3% больше, чем в 2023 году (8 973). Посетило кинозалы 104 153 человека. По сравнению с предыдущим годом по количеству посещений наблюдается спад.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Кинозалы активно работают по программе «Пушкинская карта».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Всего за 2024 год по программе продан 1897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 билет (по сравнению с 2023 годом на 2,4% меньше)  в кино на сумму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3 402 070 рублей (на 5,5% больше, в 2023 году – 3 216 411 рублей). Высокие результаты работы по Пушкинской карте показали муниципальные кинозалы г. Можги, Сарапула, п. Игра и с. Якшур-Бодья.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Удмуртия остается постоянным участником всероссийских акций.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16 площадках прошел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Фестиваль уличного кино в 2024 году, где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лучшие российские короткометражки просмотрели 1262 зрителя.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9-й раз прошла всероссийская акция «Ночь кино». Новинки отечественного кинематографа были показаны на 109 площадках.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акции приняли участие практически все муниципальные образования Удмуртии. Общее количество зрителей составило 10 641 человек.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r>
    </w:p>
    <w:p>
      <w:pPr>
        <w:pStyle w:val="858"/>
        <w:contextualSpacing/>
        <w:ind w:firstLine="708"/>
        <w:jc w:val="center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</w:rPr>
        <w:t xml:space="preserve">Волонтеры культуры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В Региональном центре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волонтеров культуры зарегистрированы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35 кураторов, добровольцев всех возрастов около 8 000 человек.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Актив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исты Удмуртии принимали участие в межрегиональных и международных форумах, включая Международный волонтерский лагерь – флагманский проект программы «Волонтеры культуры» национального проекта «Культура».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 2024 году прошел Республиканский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интенсив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«КУЖЫМ»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, собравший более 100 участников, внесших свои идеи и знания в развитие инициативы. Волонтеры  участвовали в организации Большого Детского фестиваля «ЭХО БДФ – Удмуртия» и 67-го фестиваля искусств «На Родине П.И. Чайковского».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Помимо культурной деятельности добровольцы всегда готовы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ийти на помощь нуждающимся. Они приняли участие в оказании помощи в ликвидации последствий чрезвычайной ситуаций после крушения танкера в городе-курорте Анапа.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 2025 году добровольцы продолжат свою активную деятельность и примут участие в мероприятиях в честь празднования 80-летия Победы и 185-летия со дня рождения Петра Ильича Чайковского.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Театральное искусство и гастрольная деятельность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2024 году государственными и муниципальными театрально-концертными учреждениями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проведено 2781 мероприятие – на 1% меньше, чем в 2023-м (2815). Однако количество зрителей выросло на 11,2%, составив 792 522 (712 686) зрителя. Осуществлено 34 новые постановки - это на 9 больше, чем в 2023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Запущено 107 новых концертных программ, на 5 больше, чем в 2023 году.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0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епертуар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  <w:lang w:bidi="ru-RU"/>
        </w:rPr>
        <w:t xml:space="preserve">Государственного театра оперы и балета Удмуртской Республики имени П.И. Чайковского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пополнился 3 новыми постановками: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bidi="ru-RU"/>
        </w:rPr>
        <w:t xml:space="preserve">музыкальной драмой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«Без срока давности»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bidi="ru-RU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детским мюзиклом «Золотой цыплёнок»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опереттой «Сильва»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репертуар вернулась опера «Севильский цирюльник»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постановка спектакля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Мороз&amp;Ко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на музыку Санкт-Петербургского композитора Владимира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Баскина.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Всего в репертуаре театра 30 спектаклей.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0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Театр продолжил реализовывать новые  форматы в работе со зрителе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м: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стартовал новый просветительский проект «Открывая оперный» - серия лекций, мастер-классов, творческих встреч, дискуссий и обсуждений, приуроченных к важным событиям и премьерам в Театре.  (Цена всех мероприятий – 1 рубль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После долгой паузы возобновилась гастрольная деятельность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Театра: январе в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. Воткинске  состоялся показ спектакля «Щелкунчик»; в апреле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 театр принял участие в 28-м Международном балетном фестивале в городе Чебоксары, представив легендарный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балет «Корсар».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0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67-м Фестивале искусств «На родине П.И. Чайковского» театр представил на стадионе Динамо две постановки на музыку П.И. Чайковского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: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алет «Лебединое озеро»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 участием приглашенных артистов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оперу «Пиковая дама»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 новой режиссёрской версии Николая Маркелова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отчетный период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Г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осударственном русском драматическом театре Удмуртии (90 лет)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состоялись премьеры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 спектаклей, в том числе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спектакль «Папа» по пьесе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Флориана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Зеллера, который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выдвинут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«Золотую маск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Всего в репертуаре театра 38 спектаклей.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Знаменательными 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али  гастроли театра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в рамках программы «Большие гастроли»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городе Казани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сцене Татарского академического театра имени Г.Камала.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аявленные в афише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спектакли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- «Дама Пик» и «Только для женщин» - прошли на аншлагах и сопровождались бурными аплодисментами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В 2024 году репертуар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  <w:lang w:bidi="ru-RU"/>
        </w:rPr>
        <w:t xml:space="preserve">Государственного национального театра Удмуртской Республики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пополнился 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новыми постановками: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спектакль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Ышем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лулъёс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(«Пропащие») по пьесе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С.Антонова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спектакль «Собачье сердце» по произведению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М.Булгакова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спектакль «Карлик Нос» по мотивам сказки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В.Гауфа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; спектакль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Кема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возьмай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(«Долгое ожидание») по мотивам рассказа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В.Распутина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«Василий и Василиса»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 сегодняшний день в постоянном активе театра свыше трех десятков спектаклей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Спектакли театра в 2024 году увидели: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иясово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авож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кшур-Бодья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елты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r>
    </w:p>
    <w:p>
      <w:pPr>
        <w:pStyle w:val="858"/>
        <w:contextualSpacing/>
        <w:ind w:left="0"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Государственным театром кукол Удмуртской Республики (90 лет)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2024 году в репертуар введено 3 новых спектакля.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Всего в репертуаре театра 38 спектаклей.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contextualSpacing/>
        <w:ind w:left="0" w:firstLine="708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рамках программы «Большие гастроли»,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на сцене Театра кук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ол прошли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показы спектаклей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Театра кукол Республики Саха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свою очередь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укольники из Ижевска сыграли на сцене Театра кукол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 Республики Саха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мае 2024 года Государственный театр кукол Удмуртской Республики стал площадкой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специальной программы Большого Детского фестиваля «ЭХО БДФ – Удмуртия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 Помимо насыщ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енной кино- театральной афиши, были проведены встречи с детскими писателями, лаборатория для молодых режиссеров, прошли мастер-классы и тренинги для детей.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Впервые прошел образовательный проект «БДФ Школа», направленный на поддержку учител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  <w:shd w:val="clear" w:color="auto" w:fill="ffffff"/>
        </w:rPr>
        <w:t xml:space="preserve">ей общеобразовательных школ в организации и развитии школьных театров. Фестиваль  посетили почти 5 тысяч зрителей, онлайн трансляции посмотрели более 50 тысяч зрителей. По итогам фестиваля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2 постановки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Государственного театра кукол Удмуртской Республики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были признаны лучшими в своих категориях!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Спектакли «Детство Чайковского»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«Рыжее приключение Синдба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увидели зрители Санкт-Петербурга и Москвы.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Репертуар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  <w:lang w:bidi="ru-RU"/>
        </w:rPr>
        <w:t xml:space="preserve">муниципальных театров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пополнился 13 новыми постановкам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и: Муниципальный молодежный театр «Молодой человек» - 4 спектакля;  Сарапульский драматический театр - 6 спектаклей; Глазовский драматический театр «Парафраз» - 3 спектакля. Всего зрители муниципальных театров имеют возможность посетить 55 спектаклей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комедии, трагедии, драмы, водевили, мелодрамы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) для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различной возрастной, социальной категории жителей и гостей республики 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none"/>
          <w:lang w:bidi="ru-RU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lang w:bidi="ru-RU"/>
        </w:rPr>
        <w:t xml:space="preserve">Творческими коллективами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  <w:lang w:bidi="ru-RU"/>
        </w:rPr>
        <w:t xml:space="preserve"> Удмуртской государственной филармонии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lang w:bidi="ru-RU"/>
        </w:rPr>
        <w:t xml:space="preserve">проведено 570 мероприятий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lang w:bidi="ru-RU"/>
        </w:rPr>
        <w:t xml:space="preserve">в 2024 году. Мероприятия филармонических коллективов традиционно проходят на высоком уровне при полных залах. Востребованный у зрителя репертуар привлек на концерты учреждения в 2024 году 183 718 зрителей.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highlight w:val="white"/>
          <w:lang w:bidi="ru-RU"/>
        </w:rPr>
        <w:t xml:space="preserve">В отчетный период проведены фестивали: «Рождественские вечера в филармонии», «Весна в филармонии», «II Рахманиновский фестиваль», 67-ой фестиваль искусств «На Родине П.И.Чайковского», фестиваль «Музыка летом», фестиваль «Музыкальная экспедиция»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Удмуртский государственный театр фольклорной песни и танца «Айкай» (35 лет)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отчетный период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провел концерты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19 районах и городах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территории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Удмуртской Республики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еатр «Айкай» – постоянный участник фестивалей: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июне 2024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концертные мероприятия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Всероссийского фестиваля-марафона «Песни России», под руководством народной артистки Российской Федерации Надежды Бабкиной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с большим успехом прошли в Тверской области в городах и сёлах Верхневолжья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Состоялись концерты на Фестивале живой культуры «Обряды-наряды» в городе Перми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Всероссийском молодёжном марафоне творчества национальных коллективов «Мы вместе»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городе Саранске.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рамках реализации программы «Большие гастроли. Мы – Россия»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Театр совершил гастрольный тур с показом 7 концертных программ по городам Пермского края и Республики Башкортостан.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Это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создало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уникальн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ую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возможность для зрителей познакомиться с богатым наследием удмуртской культуры.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hint="default" w:ascii="Times New Roman" w:hAnsi="Times New Roman" w:cs="Times New Roman"/>
          <w:sz w:val="22"/>
          <w:highlight w:val="whit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Регулярно, многие годы коллектив выступает в местах компактного проживания удмуртов в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 Республике Татарстан, Республике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Марий Эл Кировской области. </w:t>
      </w:r>
      <w:r>
        <w:rPr>
          <w:rFonts w:hint="default" w:ascii="Times New Roman" w:hAnsi="Times New Roman" w:cs="Times New Roman"/>
          <w:sz w:val="22"/>
          <w:highlight w:val="white"/>
        </w:rPr>
      </w:r>
      <w:r>
        <w:rPr>
          <w:rFonts w:hint="default" w:ascii="Times New Roman" w:hAnsi="Times New Roman" w:cs="Times New Roman"/>
          <w:sz w:val="22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Государственным цирком Удмуртии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представлены 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цирковы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программ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количество зрителей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96 559 человек.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Государственном цирке Удмуртии функционирует 2 структурных подразделения: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Цирковая студия, в которой обучается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white"/>
        </w:rPr>
        <w:t xml:space="preserve">50 человек.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Воспитанники студии завоевали призовые места, включая Гран-при, на международном фестивале-конкурсе «Новое течение» в Москве. Также их номера были отмечены дипломами различных степеней и специальным призом «За режиссуру» в Международном детском центре «А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ртек», а позже заняли первое место на фестивале-марафоне «Дорога в цирк» во Всероссийском детском центре «Алые паруса».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i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highlight w:val="white"/>
        </w:rPr>
        <w:t xml:space="preserve">Школа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highlight w:val="white"/>
        </w:rPr>
        <w:t xml:space="preserve">креативных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highlight w:val="white"/>
        </w:rPr>
        <w:t xml:space="preserve"> индустрий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highlight w:val="white"/>
        </w:rPr>
        <w:t xml:space="preserve"> начала работу в 2023 году.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Сегодня обучение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проходят 120 учеников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трем направлениям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pStyle w:val="858"/>
        <w:contextualSpacing/>
        <w:ind w:firstLine="708"/>
        <w:spacing w:line="240" w:lineRule="auto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1. Электронная музыка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pStyle w:val="858"/>
        <w:contextualSpacing/>
        <w:ind w:firstLine="708"/>
        <w:spacing w:line="240" w:lineRule="auto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 Звукорежиссура и звуковой дизайн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pStyle w:val="858"/>
        <w:contextualSpacing/>
        <w:ind w:firstLine="708"/>
        <w:spacing w:line="240" w:lineRule="auto"/>
        <w:rPr>
          <w:rFonts w:ascii="Times New Roman" w:hAnsi="Times New Roman" w:cs="Times New Roman"/>
          <w:color w:val="000000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 Фото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- и видеопроизводство.</w:t>
      </w:r>
      <w:r>
        <w:rPr>
          <w:rFonts w:ascii="Times New Roman" w:hAnsi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36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Школа укомплектована новейшим оборудованием. Педагогический состав - это команда молодых, творческих и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креативных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педагогов. В школе проходят регулярные встречи с творческими коллективами и артистами.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Учащиеся активно участвуют в конкурс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ах и показывают высокие результаты.</w:t>
      </w:r>
      <w:r>
        <w:rPr>
          <w:rFonts w:ascii="Times New Roman" w:hAnsi="Times New Roman" w:cs="Times New Roman"/>
          <w:sz w:val="36"/>
          <w:szCs w:val="28"/>
          <w:highlight w:val="white"/>
        </w:rPr>
      </w:r>
      <w:r>
        <w:rPr>
          <w:rFonts w:ascii="Times New Roman" w:hAnsi="Times New Roman" w:cs="Times New Roman"/>
          <w:sz w:val="36"/>
          <w:szCs w:val="28"/>
          <w:highlight w:val="white"/>
        </w:rPr>
      </w:r>
    </w:p>
    <w:p>
      <w:pPr>
        <w:pStyle w:val="858"/>
        <w:contextualSpacing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highlight w:val="none"/>
        </w:rPr>
        <w:tab/>
        <w:t xml:space="preserve">Также мы ждем высоких результатов и интересных проектов от новой школы креативных индустрий, открытой в прошлом году в Сарапуле.</w:t>
      </w:r>
      <w:r>
        <w:rPr>
          <w:rFonts w:ascii="Times New Roman" w:hAnsi="Times New Roman" w:eastAsia="Times New Roman" w:cs="Times New Roman"/>
          <w:b w:val="0"/>
          <w:bCs w:val="0"/>
          <w:sz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8"/>
        <w:contextualSpacing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8"/>
        <w:contextualSpacing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</w:rPr>
        <w:tab/>
        <w:t xml:space="preserve">Образование в сфере культуры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 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дмуртской Республике образовательную деятельность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осуществляют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56 организаций: 54 – детские школы искусств и 2 – организации среднего профессионального образова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ния. В этом году появилась новая организация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дополнительного образования детей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етская театральная школа «Точка» в Сарапуле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Общее количество обучающихся в детских школах искусств составляет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21 тыс. 197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 человек (в 2023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ду численность детей составляла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20 тыс. 857 чел.).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Творческому мастерству обучает 1 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ыс.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246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преп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одавателей (по сравнению с прошлым годом, штатная численность педагогов уменьшилась на 141 единицу (2023 год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1 тыс. 387 препода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вателей)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Нехватка преподавателей детских школ искусств и работников учреждений культуры -серьезная проблема для нашей отрасли.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yellow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red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red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red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red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ru-RU"/>
        </w:rPr>
        <w:t xml:space="preserve">Высокий профессионализм пед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ru-RU"/>
        </w:rPr>
        <w:t xml:space="preserve">аг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ru-RU"/>
        </w:rPr>
        <w:t xml:space="preserve">огов образовательн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bidi="ru-RU"/>
        </w:rPr>
        <w:t xml:space="preserve">ых организаций, ежегодно подтверждается победами и достижениями воспитанников.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Так, в 2024 году в конкурсах различного уровня приняло участие 7784 обучающихся детских школ искусств, что на 20% больше по сравнению с прошлым годом (2023 - 6218 чел.). Дипломы Лауреатов получили 6362 чело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века.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Количество Лауреатов увеличилось на 15% (2023 - 5412 чел.).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pacing w:val="-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итогам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Общероссийского конкурса «Молодые дарования России»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учредителем которого является Минкультуры России,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призерами стали </w:t>
        <w:br/>
        <w:t xml:space="preserve">14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обучающихся детских школ искусств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студенты колледжей Удмуртии. </w:t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spacing w:val="-2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Лучшим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ученикам ДШИ вручены 10 премий (15000 руб) Правительства Удмуртской Республики «Наследники» за особые достижения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детского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художественного творчества и 2 премии (13750 руб)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за особые достижения в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юношеского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художественного творчества имени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Корепанова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-Камского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Геннадия Михайловича.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Самые талантливые, активные ребята ежегодно становятся участниками образовательных программ центра «Сириус» в городе Сочи, в прошлом году их посетили 28 ребят из ДШИ Удмуртии.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  <w:lang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III Международном детском культурном форуме в городе Москве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Удмуртию представляли 12 ребят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победителей и призеров всероссийских и республиканских конкурсов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Глазова,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Алнашского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Игринского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районов.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ри поддержке Правительства 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организовано 3 профильные творческие смены, в которых приняло участие 639 детей, что на 20% больше по сравнению с прошлым годом (2023 - 511 чел).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В 2024 году в конкурсе на присуждение премий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100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луч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шим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реподавателям в области музыкаль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ного искусства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Удмурти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достойно представили 12 преподавателей. Премии учреждены трем преподавателям ДШИ Удмуртии в размере 500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тыс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.р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уб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bidi="ru-RU"/>
        </w:rPr>
        <w:t xml:space="preserve">лей: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- Данилова Айгуль Анатольевна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, Детская школа искусств №2 им. П.И. Чайковского;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- Мишина Надежда Николаевна, Дет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ская школа искусств №9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города Ижевска;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Шайхутдинова Лилия Рафисовна, Детская школа искусств №1 им. Г.А.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bidi="ru-RU"/>
        </w:rPr>
        <w:t xml:space="preserve">Корепанова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реподаватель Республиканского музыкального колледжа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Быкова Светлана Петровна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стала обладательницей премии в размере 1 млн. рублей!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  <w:lang w:bidi="ru-RU"/>
        </w:rPr>
        <w:t xml:space="preserve">Республиканская детская школа искусств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с круглосуточным пребыванием детей из сельских территорий является уникальным, важным для республики центром подготовки национальных творческих кадров для учреждений культуры и искусства.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 школе искусств обучается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86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(2023 г. - 85 чел) художественно одаренных детей из сельских районов республики в возрасте от 8 до 16 лет, действует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творческих коллективов.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 2024 году школу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окончили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обучающихся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музыкантов (2023 - 17 чел.) На художественном отделении выпуска не было. 5 выпускников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продолжили профессиональное обучение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, двое продолжили обучение в 10 классе.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Обучающиеся РДШИ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приняли участие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42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конкурсах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и 2 фестивалях.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Лауреатами международных, всероссийских и региональных конкурсов I, II, III степени стали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66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участник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За 2024 год школа искусств организовала и провела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концертов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выставки. Из 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выездных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профориентационных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концертов в районы 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Подготовка творческих и преподавательских кадров для сферы культуры и искусства осуществляется в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highlight w:val="white"/>
          <w:lang w:bidi="ru-RU"/>
        </w:rPr>
        <w:t xml:space="preserve">Республиканском музыкальном колледже и Удмуртском республиканском колледже культуры.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Контингент колледж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на 01 января 2025 года очного отделения составил 594 человека на 26 студентов больше чем в прошлом году (в том числе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29 – на платной форме обучения). В 2024-2025 учебном году в колледжах обучаются 8 студентов с ограниченными возможностями здоровья.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Выпуск музыкального колледжа 2024 года составил 61 человек (2023 - 58 чел), из них дипломы с отличием получили 22 человека (36%). Всего в ВУЗы по профилю поступили 39 человек, что составило 64% от выпуска.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Трудоустроены на работу по специальности – 17 человек, что составило 28% от выпуска.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Выпуск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колледжа культуры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2024 года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оставил 89 человек (2023 - 102 чел.), из 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  <w:lang w:bidi="ru-RU"/>
        </w:rPr>
        <w:t xml:space="preserve">48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  <w:lang w:bidi="ru-RU"/>
        </w:rPr>
        <w:t xml:space="preserve">%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ff" w:themeColor="background1" w:fill="ffffff" w:themeFill="background1"/>
          <w:lang w:bidi="ru-RU"/>
        </w:rPr>
        <w:t xml:space="preserve">продолжили обучение в высших учебных заведениях. Устроились на работу по специальности в государственные, муниципальные и частные учреждения культуры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- 60%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выпускников (часть из которых также продолжили обучение).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firstLine="567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shd w:val="clear" w:color="auto" w:fill="ffffff" w:themeFill="background1"/>
        </w:rPr>
        <w:t xml:space="preserve">Обучение и повышение квалификации работников культуры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 w:themeFill="background1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2024 году пров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едено 37 курсов повышения квалификации для специалистов культурно-досуговых учреждений, детских школ искусств, музеев, библиотек. Всего прошли обучение 1027 человек (в 2023 г. - 1035 чел.).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оличеству обучившихся в 2024 году лидируют Завьяловский, Увинский, Игринский, Каракулинский, Воткинский районы, из городов – г. Ижевск. Наименьшее количество специалистов обучаслись из Юкаменского, Ярского, Граховского, Дебесского и Красногорского районов.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рамках Национального проекта «Культура» в 2024 году наш регион сотрудничал с 15 (в 2023 г. – 10) Центрами непрерывного образования и повышения квалификации творческих и управленческих кадров в сфере культу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ры. Прошли обучение 584 человека (квота региона выполнена полностью). Всего с 2019 года,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white"/>
        </w:rPr>
        <w:t xml:space="preserve">с начала реализации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проекта «Творческие люди» национального проекта «Культура», от республики обучились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white"/>
        </w:rPr>
        <w:t xml:space="preserve">2 890 работников культуры.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120" w:firstLine="567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32"/>
          <w:highlight w:val="white"/>
        </w:rPr>
        <w:t xml:space="preserve">Уважаемые коллеги, хочу с радостью сообщить, что в 2025 году состоится целевой набор абитуриентов в Высшее театральное </w:t>
      </w:r>
      <w:r>
        <w:rPr>
          <w:rFonts w:ascii="Times New Roman" w:hAnsi="Times New Roman" w:eastAsia="Times New Roman" w:cs="Times New Roman"/>
          <w:color w:val="000000"/>
          <w:sz w:val="28"/>
          <w:szCs w:val="32"/>
          <w:highlight w:val="white"/>
        </w:rPr>
        <w:t xml:space="preserve">училище (институт) им. М.С. Щепкина</w:t>
      </w:r>
      <w:r>
        <w:rPr>
          <w:rFonts w:ascii="Times New Roman" w:hAnsi="Times New Roman" w:eastAsia="Times New Roman" w:cs="Times New Roman"/>
          <w:color w:val="000000"/>
          <w:sz w:val="28"/>
          <w:szCs w:val="32"/>
          <w:highlight w:val="white"/>
        </w:rPr>
        <w:t xml:space="preserve"> для обучения по направлению «Актерское искусство».</w:t>
      </w:r>
      <w:r>
        <w:rPr>
          <w:rFonts w:ascii="Times New Roman" w:hAnsi="Times New Roman" w:eastAsia="Times New Roman" w:cs="Times New Roman"/>
          <w:color w:val="000000"/>
          <w:sz w:val="28"/>
          <w:szCs w:val="32"/>
          <w:highlight w:val="white"/>
        </w:rPr>
        <w:t xml:space="preserve"> Обучение будет на удмуртском языке, всего получат высшее театральное образование 17 человек, с которыми в дальнейшем</w:t>
      </w:r>
      <w:r>
        <w:rPr>
          <w:rFonts w:ascii="Times New Roman" w:hAnsi="Times New Roman" w:eastAsia="Times New Roman" w:cs="Times New Roman"/>
          <w:color w:val="000000"/>
          <w:sz w:val="28"/>
          <w:szCs w:val="32"/>
          <w:highlight w:val="white"/>
        </w:rPr>
        <w:t xml:space="preserve"> будет заключен целевой договор о трудоустройстве в Государственном национальном театре Удмуртской Республики</w:t>
      </w:r>
      <w:r>
        <w:rPr>
          <w:rFonts w:ascii="Times New Roman" w:hAnsi="Times New Roman" w:eastAsia="Times New Roman" w:cs="Times New Roman"/>
          <w:color w:val="000000"/>
          <w:sz w:val="28"/>
          <w:szCs w:val="36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Одн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из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важных инструментов воспитания подрастающего поколения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является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программа «Пушкинская карта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Всего по данным статистики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республике проживает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145 796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человек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возрасте от 14 до 22 лет,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декабря выпущено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119 512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карт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8"/>
          <w:szCs w:val="28"/>
          <w:u w:val="none"/>
        </w:rPr>
        <w:t xml:space="preserve">82%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 2024 год всеми учреждениями заработано 147,2 млн.руб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это больше чем в прошлом году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14,8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 млн. руб.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(+10%).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Государственными учреждениями культуры заработано 56,9 млн.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рублей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(+24%)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Перевыполнили план по продажам Государственный русский драматический театр (17,9 млн. рублей – 149%) и Государственный национальный театр (8,9 млн. рублей – 178,4%), госуд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арственная филармония (7,3 млн. рублей - 147%), национальный музей (2,8 млн. рублей - 140%). Менее 10% у Национального центра декоративно-прикладного искусства и ремесел. Значительное снижение выполнения плана у музея-заповедника «Иднакар» и театра «Айкай»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Муниципальные учреждения заработали - 63,1 млн.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рублей (+42%). План перевыполнили г. Можга и 9 районов, лидеры среди них: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Шарканский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Алнашский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Красногорский,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Граховский, Можгинский районы.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конце рейтинга Пушкинской карты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жевск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Якшур-Бодьинский и Завьяловский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район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Частными учреждениями и кинотеатрами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заработано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– 27,2 млн. рублей (-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36%).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Безусловно, есть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позитивная динамика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но мы все равно большую часть средств возвращаем в федеральный бюджет (потенциальный бюджет Удмуртии по программе более 700 млн. рублей).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Нам необходимо разработать мероприятия по активизации программы «Пушкинская карта». 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еатрально-концертным учреждениям необходимо организовать гастрольные тур по республике,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пересмотреть репертуар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 вернуть на сцену  классику! В год Защитника Отечества и 80-летия Великой Победы мы должны привлечь молодежь в музеи и библиотеки с интересными интерактивными проектами.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tabs>
          <w:tab w:val="left" w:pos="1123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Особо хочу отметить потенциал модельных библиотек, на сегодняшний момент он используется не в полной мере.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40"/>
          <w:szCs w:val="40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Важно продолжать работу с образователь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ными учреждения и не только со школами. Необходимо найти подход в работе с учреждениями среднего и высшего профессионального образования. Студенты наиболее активная часть молодежи, их надо просто заинтересовать современным подходом к культуре и искусству.</w:t>
      </w:r>
      <w:r>
        <w:rPr>
          <w:rFonts w:ascii="Times New Roman" w:hAnsi="Times New Roman" w:cs="Times New Roman"/>
          <w:sz w:val="40"/>
          <w:szCs w:val="40"/>
          <w:highlight w:val="none"/>
          <w:u w:val="none"/>
        </w:rPr>
      </w:r>
      <w:r>
        <w:rPr>
          <w:rFonts w:ascii="Times New Roman" w:hAnsi="Times New Roman" w:cs="Times New Roman"/>
          <w:sz w:val="40"/>
          <w:szCs w:val="40"/>
          <w:highlight w:val="none"/>
          <w:u w:val="none"/>
        </w:rPr>
      </w:r>
    </w:p>
    <w:p>
      <w:pPr>
        <w:pStyle w:val="858"/>
        <w:contextualSpacing/>
        <w:ind w:firstLine="708"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Проектная деятельность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Удмуртская Республика проявляет высокую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грантовую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активность в конкурсах Президентского фонда культурных инициатив, Фонда президентских грантов, Российского фонда культуры, конкурса молодежного инициативного бюджет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ирования «Атмосфера» и других.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Только муниципальными учреждениями культуры в 2024 году было привлечено грантовых средств на сумму 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251 млн. рублей.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Сумма привлеченных грантовых средств в регион специалистами культурно-досуговых учреждений в 2024 году составила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118,8 млн. руб,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что на 31,3 млн.руб. меньше, чем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2023 году (в 2023 году общая сумма привлеченных средств составила 150, млн. руб.)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Увеличился процент качества поданных заявок. В 2023 году лишь 27% поданных заявок были поддержаны, а в 2024 году – 39%.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Наиболее эффективной проектная деятельность стала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Малопургинского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Завьяловского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Кезского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районов и города Глазова.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79 проектных заявок представили музеи. Получили поддержку 32 проекта (2023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г. – 28), общая сумма грантов составила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30,2 млн. руб.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(2023г. – 25,8 млн. руб.).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71"/>
        <w:contextualSpacing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12 проектов муниципальных библиотек получили грантовую поддержку ПФКИ в размере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7,9 рублей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Style w:val="858"/>
        <w:contextualSpacing/>
        <w:ind w:firstLine="708"/>
        <w:jc w:val="left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  <w:t xml:space="preserve">Поддержка участников СВО и членов их семей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auto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С целью поддержки участников специальной военной операции  и членов их семей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государственны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и муниципальны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учреждениями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 сфере культуры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региона для данной категории населения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предоставляется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право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посещения организаций культуры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льготных условиях.</w:t>
      </w:r>
      <w:r>
        <w:rPr>
          <w:rFonts w:ascii="Times New Roman" w:hAnsi="Times New Roman" w:cs="Times New Roman"/>
          <w:color w:val="auto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 w:themeColor="text1"/>
          <w:sz w:val="28"/>
          <w:szCs w:val="28"/>
          <w:highlight w:val="white"/>
        </w:rPr>
      </w:r>
    </w:p>
    <w:p>
      <w:pPr>
        <w:pStyle w:val="858"/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 w:eastAsiaTheme="minorEastAsia"/>
          <w:b w:val="0"/>
          <w:bCs w:val="0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 официальном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сайте Министерства культуры Удмуртской Республики размещены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мятка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Порядок об организации посещения учреждений сферы культуры, а также информация о мерах поддержки для данной категории населения.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За 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год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44 699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участн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иков специальной военной операции и членов их семей посетили 7 659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мероприятий на льготной осно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ве.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По сравнению с 2023 годом количество мероприятий, которые посетила данная категория населения, увеличилось на 870 ед. (2023 - 6789). Число посещений организаций культуры выросло на 31% (2023 - 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1 041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чел.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Учреждениями культуры региона в рамках новогодней кампании 2024 – 2025 организовано  1 352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мероприятие с приглашением 15 862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члена семей военнослужащих.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auto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От отрасли культуры региона в поддержку участников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ВО в 2024 году было направлено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более 2,3 млн.руб (2023 - 3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млн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убл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ей)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, собрано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более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132 тонн гуманитарной помощи, что на 85 % больше по сравнению с прошлым годом (2023 - 20 тонн). Пошито и изготовлено 38993 единицы одежды, специального оборудования и постельных принадлежностей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(2023 -55779 ед.)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, сплетено 7129 маскировочных сетей (2023 -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4940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шт), проведено 214 благотворительных концертов и мероприятий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(2023 - 106 )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и приобретено 1228 новогодних подарков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для детей семей военнослужащих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 (2023 - 970 шт)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.</w:t>
      </w:r>
      <w:r>
        <w:rPr>
          <w:rFonts w:ascii="Times New Roman" w:hAnsi="Times New Roman" w:cs="Times New Roman"/>
          <w:color w:val="auto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 w:themeColor="text1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bidi="ru-RU"/>
        </w:rPr>
        <w:t xml:space="preserve">В текущем году необходимо продолжить работу по поддержке участников специальной военной операции и членов семей, а также увековечению памяти погибших героев.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58"/>
        <w:contextualSpacing/>
        <w:ind w:firstLine="708"/>
        <w:jc w:val="both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Против России сейчас  ведется не одна война («горячая», где наши ребята защищают не только новые регионы, но и всю нашу страну, экономическая и информационная).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Глобальная цель для страны - сохранение и развитие целостности России.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с Указом Президента Российской Федерации от 9 ноября 2022 года № 809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распоряжением Правительства Удмуртской Республики от 8 ноября 2024 года  № 1223-р утвержден региональный план меро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приятий  по реализации Основ государственной политики по сохранению и укреплению традиционных российских духовно-нравственных ценностей.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58"/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Считаю крайне важным, уважаемые коллеги, обратить особое внимание и усилить данную работу в ваших учреждениях.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aps w:val="0"/>
          <w:smallCaps w:val="0"/>
          <w:strike w:val="0"/>
          <w:spacing w:val="0"/>
          <w:sz w:val="28"/>
          <w:szCs w:val="28"/>
          <w:highlight w:val="none"/>
        </w:rPr>
        <w:t xml:space="preserve">Основные мероприятия 2025 года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  <w:highlight w:val="none"/>
        </w:rPr>
        <w:t xml:space="preserve">Мероприятия, посвященные Году защитника Отечества.</w:t>
      </w:r>
      <w:r>
        <w:rPr>
          <w:rFonts w:ascii="Times New Roman" w:hAnsi="Times New Roman" w:cs="Times New Roman"/>
          <w:caps w:val="0"/>
          <w:smallCaps w:val="0"/>
          <w:strike w:val="0"/>
          <w:spacing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aps w:val="0"/>
          <w:smallCaps w:val="0"/>
          <w:strike w:val="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Мероприятия, посвященные 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80-й годовщине Победы в Великой Отечественной войне 1941–1945 годов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.</w:t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aps w:val="0"/>
          <w:smallCaps w:val="0"/>
          <w:strike w:val="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Международный фестиваль циркового искусства. 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aps w:val="0"/>
          <w:smallCaps w:val="0"/>
          <w:strike w:val="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Всероссийский библиотечный конгресс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aps w:val="0"/>
          <w:smallCaps w:val="0"/>
          <w:strike w:val="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Мероприятия, посвященные 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185-летие со дня рождения П.И. Чайковского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Театральные фестивали: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«ТУК-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Фест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»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  <w:lang w:val="ru-RU"/>
        </w:rPr>
        <w:t xml:space="preserve">«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Театр и дети»,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 «Театральное Приволжье»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strike w:val="0"/>
          <w:color w:val="000000" w:themeColor="text1"/>
          <w:spacing w:val="0"/>
          <w:sz w:val="28"/>
          <w:szCs w:val="28"/>
          <w:u w:val="none"/>
        </w:rPr>
      </w:r>
    </w:p>
    <w:p>
      <w:pPr>
        <w:contextualSpacing/>
        <w:ind w:left="0" w:right="0" w:firstLine="0"/>
        <w:jc w:val="both"/>
        <w:spacing w:after="0" w:line="240" w:lineRule="auto"/>
        <w:rPr>
          <w:rFonts w:ascii="Times New Roman" w:hAnsi="Times New Roman" w:cs="Times New Roman"/>
          <w:color w:val="17365c" w:themeColor="text2" w:themeShade="BF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Мероприятия, посвященные </w:t>
      </w:r>
      <w:r/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</w:rPr>
        <w:t xml:space="preserve">100-летие со дня рождения А.П. </w:t>
      </w:r>
      <w:r>
        <w:rPr>
          <w:rFonts w:ascii="Times New Roman" w:hAnsi="Times New Roman" w:eastAsia="Times New Roman" w:cs="Times New Roman"/>
          <w:caps w:val="0"/>
          <w:smallCaps w:val="0"/>
          <w:strike w:val="0"/>
          <w:spacing w:val="0"/>
          <w:sz w:val="28"/>
          <w:szCs w:val="28"/>
          <w:lang w:val="ru-RU"/>
        </w:rPr>
        <w:t xml:space="preserve">Холмогорова</w:t>
      </w:r>
      <w:r>
        <w:rPr>
          <w:rFonts w:ascii="Times New Roman" w:hAnsi="Times New Roman" w:eastAsia="Times New Roman" w:cs="Times New Roman"/>
          <w:color w:val="17365c" w:themeColor="text2" w:themeShade="BF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  <w:lang w:bidi="ru-RU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none"/>
          <w:lang w:bidi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32"/>
          <w:szCs w:val="32"/>
          <w:highlight w:val="white"/>
          <w:lang w:bidi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В завершении доклада хочу выразить благодарность нашим коллегам и партнерам: Главе Удмуртской Республики А.В. Бречалову, Правительству и Государственному совету Удмуртской Республики, руководителям муниципальных округов и их командам, общественным организациям, предприним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highlight w:val="white"/>
        </w:rPr>
        <w:t xml:space="preserve">ателям и всем тем, кто неравнодушен к своей Родине. Вы искренне любите свою страну, уважаете ее историю, культуру и духовные ценности, стремитесь развивать их и передавать будущим поколениям россиян!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32"/>
          <w:szCs w:val="32"/>
          <w:highlight w:val="white"/>
          <w:lang w:bidi="ru-RU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32"/>
          <w:szCs w:val="32"/>
          <w:highlight w:val="none"/>
          <w:lang w:bidi="ru-RU"/>
        </w:rPr>
      </w:r>
    </w:p>
    <w:p>
      <w:pPr>
        <w:contextualSpacing/>
        <w:ind w:firstLine="851"/>
        <w:jc w:val="center"/>
        <w:spacing w:after="0" w:line="240" w:lineRule="auto"/>
        <w:rPr>
          <w:rFonts w:ascii="Times New Roman" w:hAnsi="Times New Roman" w:cs="Times New Roman"/>
          <w:color w:val="17365c" w:themeColor="text2" w:themeShade="BF"/>
          <w:sz w:val="28"/>
          <w:szCs w:val="28"/>
        </w:rPr>
      </w:pPr>
      <w:r>
        <w:rPr>
          <w:rFonts w:ascii="Times New Roman" w:hAnsi="Times New Roman" w:eastAsia="Times New Roman" w:cs="Times New Roman"/>
          <w:color w:val="17365c" w:themeColor="text2" w:themeShade="BF"/>
          <w:sz w:val="28"/>
          <w:szCs w:val="28"/>
        </w:rPr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</w:rPr>
      </w:r>
      <w:r>
        <w:rPr>
          <w:rFonts w:ascii="Times New Roman" w:hAnsi="Times New Roman" w:cs="Times New Roman"/>
          <w:color w:val="17365c" w:themeColor="text2" w:themeShade="BF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48221049"/>
      <w:docPartObj>
        <w:docPartGallery w:val="Page Numbers (Bottom of Page)"/>
        <w:docPartUnique w:val="true"/>
      </w:docPartObj>
      <w:rPr/>
    </w:sdtPr>
    <w:sdtContent>
      <w:p>
        <w:pPr>
          <w:pStyle w:val="8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0"/>
    <w:next w:val="85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1"/>
    <w:link w:val="694"/>
    <w:uiPriority w:val="10"/>
    <w:rPr>
      <w:sz w:val="48"/>
      <w:szCs w:val="48"/>
    </w:rPr>
  </w:style>
  <w:style w:type="paragraph" w:styleId="696">
    <w:name w:val="Subtitle"/>
    <w:basedOn w:val="850"/>
    <w:next w:val="85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1"/>
    <w:link w:val="696"/>
    <w:uiPriority w:val="11"/>
    <w:rPr>
      <w:sz w:val="24"/>
      <w:szCs w:val="24"/>
    </w:rPr>
  </w:style>
  <w:style w:type="paragraph" w:styleId="698">
    <w:name w:val="Quote"/>
    <w:basedOn w:val="850"/>
    <w:next w:val="850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0"/>
    <w:next w:val="850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51"/>
    <w:link w:val="865"/>
    <w:uiPriority w:val="99"/>
  </w:style>
  <w:style w:type="character" w:styleId="703">
    <w:name w:val="Footer Char"/>
    <w:basedOn w:val="851"/>
    <w:link w:val="867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51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rPr>
      <w:rFonts w:eastAsiaTheme="minorEastAsia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Normal (Web)"/>
    <w:basedOn w:val="850"/>
    <w:uiPriority w:val="99"/>
    <w:unhideWhenUsed/>
    <w:pPr>
      <w:spacing w:before="100" w:beforeAutospacing="1" w:after="150" w:line="240" w:lineRule="auto"/>
    </w:pPr>
    <w:rPr>
      <w:rFonts w:ascii="Times New Roman" w:hAnsi="Times New Roman" w:eastAsia="Times New Roman" w:cs="Times New Roman"/>
      <w:sz w:val="18"/>
      <w:szCs w:val="18"/>
    </w:rPr>
  </w:style>
  <w:style w:type="character" w:styleId="855" w:customStyle="1">
    <w:name w:val="Основной текст_"/>
    <w:basedOn w:val="851"/>
    <w:link w:val="856"/>
    <w:rPr>
      <w:rFonts w:ascii="Times New Roman" w:hAnsi="Times New Roman" w:eastAsia="Times New Roman" w:cs="Times New Roman"/>
      <w:sz w:val="30"/>
      <w:szCs w:val="30"/>
    </w:rPr>
  </w:style>
  <w:style w:type="paragraph" w:styleId="856" w:customStyle="1">
    <w:name w:val="Основной текст1"/>
    <w:basedOn w:val="850"/>
    <w:link w:val="855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30"/>
      <w:szCs w:val="30"/>
      <w:lang w:eastAsia="en-US"/>
    </w:rPr>
  </w:style>
  <w:style w:type="paragraph" w:styleId="857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8">
    <w:name w:val="No Spacing"/>
    <w:link w:val="859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9" w:customStyle="1">
    <w:name w:val="Без интервала Знак"/>
    <w:basedOn w:val="851"/>
    <w:link w:val="858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>
    <w:name w:val="Strong"/>
    <w:qFormat/>
    <w:rPr>
      <w:b/>
      <w:bCs/>
    </w:rPr>
  </w:style>
  <w:style w:type="paragraph" w:styleId="861">
    <w:name w:val="List Paragraph"/>
    <w:basedOn w:val="850"/>
    <w:qFormat/>
    <w:pPr>
      <w:ind w:left="708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62" w:customStyle="1">
    <w:name w:val="s1"/>
    <w:basedOn w:val="851"/>
  </w:style>
  <w:style w:type="paragraph" w:styleId="863">
    <w:name w:val="Balloon Text"/>
    <w:basedOn w:val="850"/>
    <w:link w:val="8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1"/>
    <w:link w:val="863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865">
    <w:name w:val="Header"/>
    <w:basedOn w:val="850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1"/>
    <w:link w:val="865"/>
    <w:uiPriority w:val="99"/>
    <w:rPr>
      <w:rFonts w:eastAsiaTheme="minorEastAsia"/>
      <w:lang w:eastAsia="ru-RU"/>
    </w:rPr>
  </w:style>
  <w:style w:type="paragraph" w:styleId="867">
    <w:name w:val="Footer"/>
    <w:basedOn w:val="850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1"/>
    <w:link w:val="867"/>
    <w:uiPriority w:val="99"/>
    <w:rPr>
      <w:rFonts w:eastAsiaTheme="minorEastAsia"/>
      <w:lang w:eastAsia="ru-RU"/>
    </w:rPr>
  </w:style>
  <w:style w:type="character" w:styleId="869" w:customStyle="1">
    <w:name w:val="date_color"/>
  </w:style>
  <w:style w:type="paragraph" w:styleId="87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1" w:customStyle="1">
    <w:name w:val="Default"/>
    <w:link w:val="81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2" w:customStyle="1">
    <w:name w:val="Строгий"/>
    <w:uiPriority w:val="22"/>
    <w:qFormat/>
    <w:rPr>
      <w:b/>
      <w:bCs/>
    </w:rPr>
  </w:style>
  <w:style w:type="character" w:styleId="873" w:customStyle="1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3114-0FCC-4348-87F2-A0A98ECA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Гульнара Муллаяновна</dc:creator>
  <cp:lastModifiedBy>zyankin_vg</cp:lastModifiedBy>
  <cp:revision>17</cp:revision>
  <dcterms:created xsi:type="dcterms:W3CDTF">2024-02-24T07:05:00Z</dcterms:created>
  <dcterms:modified xsi:type="dcterms:W3CDTF">2025-03-10T09:17:06Z</dcterms:modified>
</cp:coreProperties>
</file>